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262626"/>
          <w:sz w:val="26"/>
          <w:szCs w:val="26"/>
          <w:u w:val="none"/>
          <w:shd w:fill="auto" w:val="clear"/>
          <w:vertAlign w:val="baseline"/>
        </w:rPr>
      </w:pPr>
      <w:r w:rsidDel="00000000" w:rsidR="00000000" w:rsidRPr="00000000">
        <w:rPr>
          <w:rFonts w:ascii="Georgia" w:cs="Georgia" w:eastAsia="Georgia" w:hAnsi="Georgia"/>
          <w:b w:val="1"/>
          <w:i w:val="0"/>
          <w:smallCaps w:val="0"/>
          <w:strike w:val="0"/>
          <w:color w:val="262626"/>
          <w:sz w:val="26"/>
          <w:szCs w:val="26"/>
          <w:u w:val="none"/>
          <w:shd w:fill="auto" w:val="clear"/>
          <w:vertAlign w:val="baseline"/>
          <w:rtl w:val="0"/>
        </w:rPr>
        <w:t xml:space="preserve">Chicago Community Grant Salon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23974609375" w:line="240" w:lineRule="auto"/>
        <w:ind w:left="11.7599487304687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Hello,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02880859375" w:line="245.13845443725586" w:lineRule="auto"/>
        <w:ind w:left="1.67999267578125" w:right="42.26318359375" w:firstLine="7.92007446289062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I’m a representative of the Chicago Community Grants Salon. We’re a local organization that funds small projects dedicated to improving our community. I’d like to invite you to apply for one of our microgrants. Our next upcoming salon is scheduled for 6 June 2024. And the deadline </w:t>
      </w:r>
      <w:r w:rsidDel="00000000" w:rsidR="00000000" w:rsidRPr="00000000">
        <w:rPr>
          <w:rFonts w:ascii="Georgia" w:cs="Georgia" w:eastAsia="Georgia" w:hAnsi="Georgia"/>
          <w:sz w:val="24"/>
          <w:szCs w:val="24"/>
          <w:rtl w:val="0"/>
        </w:rPr>
        <w:t xml:space="preserve">for applications is May 30th.</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06494140625" w:line="227.15519428253174" w:lineRule="auto"/>
        <w:ind w:left="8.39996337890625" w:right="11.431884765625" w:firstLine="1.200103759765625"/>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Over the past decade, the Chicago Community Grant Salon (CCGS) has awarded over $15,000 to groups who design and carry out civic projects that serve communities around the city and beyond. Projects do not have to have non-profit status and can be awarded to individuals, groups, or organizations. Often these grants act as the first opportunity for these projects to receive an award by an outside organization.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60205078125" w:line="227.15519428253174" w:lineRule="auto"/>
        <w:ind w:left="6.959991455078125" w:right="13.282470703125" w:hanging="6.959991455078125"/>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We accept submissions to participate in the Salon via a simple emailed application, and are advertised via word of mouth through many Chicago networks, email listservs, social media avenues, groups, and past recipients to their communities. Up to four projects are chosen by a panel of judges to present at the Salon event.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595947265625" w:line="227.1553087234497" w:lineRule="auto"/>
        <w:ind w:left="4.080047607421875" w:right="1.632080078125" w:hanging="2.1600341796875"/>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Salons are evenings in which we invite our community and the communities of the participating projects to listen to project presentations, to connect and engage in conversation, to share a meal, and then vote to choose the project they believe should receive the grant. All attendees are asked for $5-$20 suggested donation to go towards the grants, modest operational costs, and dinner.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595947265625" w:line="240" w:lineRule="auto"/>
        <w:ind w:left="1.9200134277343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The Grant Salon serves a variety of purposes in a single evening:</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55029296875"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sharing the table with a diverse community</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theater and immersion</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a chance to make a difference</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a means of participatory democracy</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networking and the development of a shared vision</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1199951171875" w:right="0" w:firstLine="0"/>
        <w:jc w:val="left"/>
        <w:rPr>
          <w:rFonts w:ascii="Georgia" w:cs="Georgia" w:eastAsia="Georgia" w:hAnsi="Georgia"/>
          <w:b w:val="0"/>
          <w:i w:val="0"/>
          <w:smallCaps w:val="0"/>
          <w:strike w:val="0"/>
          <w:color w:val="444444"/>
          <w:sz w:val="24"/>
          <w:szCs w:val="24"/>
          <w:u w:val="none"/>
          <w:shd w:fill="auto" w:val="clear"/>
          <w:vertAlign w:val="baseline"/>
        </w:rPr>
      </w:pPr>
      <w:r w:rsidDel="00000000" w:rsidR="00000000" w:rsidRPr="00000000">
        <w:rPr>
          <w:rFonts w:ascii="Arial" w:cs="Arial" w:eastAsia="Arial" w:hAnsi="Arial"/>
          <w:b w:val="0"/>
          <w:i w:val="0"/>
          <w:smallCaps w:val="0"/>
          <w:strike w:val="0"/>
          <w:color w:val="444444"/>
          <w:sz w:val="24"/>
          <w:szCs w:val="24"/>
          <w:u w:val="none"/>
          <w:shd w:fill="auto" w:val="clear"/>
          <w:vertAlign w:val="baseline"/>
          <w:rtl w:val="0"/>
        </w:rPr>
        <w:t xml:space="preserve">● </w:t>
      </w:r>
      <w:r w:rsidDel="00000000" w:rsidR="00000000" w:rsidRPr="00000000">
        <w:rPr>
          <w:rFonts w:ascii="Georgia" w:cs="Georgia" w:eastAsia="Georgia" w:hAnsi="Georgia"/>
          <w:b w:val="0"/>
          <w:i w:val="0"/>
          <w:smallCaps w:val="0"/>
          <w:strike w:val="0"/>
          <w:color w:val="444444"/>
          <w:sz w:val="24"/>
          <w:szCs w:val="24"/>
          <w:highlight w:val="white"/>
          <w:u w:val="none"/>
          <w:vertAlign w:val="baseline"/>
          <w:rtl w:val="0"/>
        </w:rPr>
        <w:t xml:space="preserve">a frame of reference for communities to connect and bond</w:t>
      </w:r>
      <w:r w:rsidDel="00000000" w:rsidR="00000000" w:rsidRPr="00000000">
        <w:rPr>
          <w:rFonts w:ascii="Georgia" w:cs="Georgia" w:eastAsia="Georgia" w:hAnsi="Georgia"/>
          <w:b w:val="0"/>
          <w:i w:val="0"/>
          <w:smallCaps w:val="0"/>
          <w:strike w:val="0"/>
          <w:color w:val="444444"/>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474609375" w:line="227.15519428253174" w:lineRule="auto"/>
        <w:ind w:left="0" w:right="0.369873046875" w:firstLine="1.920013427734375"/>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projects funded over past years of the program include a wide array of community initiatives such as food and gardening education and implementation, bike safety and education, support for young immigrant women, supplemental school programs in yoga and art, youth leadership camps, literacy support for formerly incarcerated youth, and winter outreach and support for Chicago’s homeless.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60205078125" w:line="227.15417861938477" w:lineRule="auto"/>
        <w:ind w:left="9.600067138671875" w:right="31.365966796875" w:hanging="7.6800537109375"/>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The Bold Urban Renaissance Network (BURN) is a 501(c)3 that has contributed, holds, and distributes the funds for the upcoming Grant Salon.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6234130859375" w:line="227.15519428253174" w:lineRule="auto"/>
        <w:ind w:left="9.60006713867187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I’ve attached an application form for your convenience. Please let me know if we can answer any of your questions.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60205078125" w:line="240" w:lineRule="auto"/>
        <w:ind w:left="1.92001342773437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Thank you in advance for your interest.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41357421875" w:line="240" w:lineRule="auto"/>
        <w:ind w:left="11.280059814453125" w:right="0" w:firstLine="0"/>
        <w:jc w:val="left"/>
        <w:rPr>
          <w:rFonts w:ascii="Georgia" w:cs="Georgia" w:eastAsia="Georgia" w:hAnsi="Georgia"/>
          <w:sz w:val="24"/>
          <w:szCs w:val="24"/>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Sincerely,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41357421875" w:line="240" w:lineRule="auto"/>
        <w:ind w:left="11.28005981445312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Dr. Michael Oliphant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41357421875" w:line="240" w:lineRule="auto"/>
        <w:ind w:left="9.36004638671875"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CCGS Steering Committee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7605438232422" w:line="240" w:lineRule="auto"/>
        <w:ind w:left="0" w:right="0" w:firstLine="0"/>
        <w:jc w:val="center"/>
        <w:rPr>
          <w:rFonts w:ascii="Roboto" w:cs="Roboto" w:eastAsia="Roboto" w:hAnsi="Roboto"/>
          <w:b w:val="0"/>
          <w:i w:val="0"/>
          <w:smallCaps w:val="0"/>
          <w:strike w:val="0"/>
          <w:color w:val="1f1f1f"/>
          <w:sz w:val="21"/>
          <w:szCs w:val="21"/>
          <w:highlight w:val="white"/>
          <w:u w:val="none"/>
          <w:vertAlign w:val="baseline"/>
        </w:rPr>
      </w:pPr>
      <w:r w:rsidDel="00000000" w:rsidR="00000000" w:rsidRPr="00000000">
        <w:rPr>
          <w:rFonts w:ascii="Roboto" w:cs="Roboto" w:eastAsia="Roboto" w:hAnsi="Roboto"/>
          <w:b w:val="1"/>
          <w:i w:val="0"/>
          <w:smallCaps w:val="0"/>
          <w:strike w:val="0"/>
          <w:color w:val="5f6368"/>
          <w:sz w:val="21"/>
          <w:szCs w:val="21"/>
          <w:highlight w:val="white"/>
          <w:u w:val="none"/>
          <w:vertAlign w:val="baseline"/>
          <w:rtl w:val="0"/>
        </w:rPr>
        <w:t xml:space="preserve">1325 S Wabash Ave. Chicago, IL 60605   </w:t>
      </w:r>
      <w:r w:rsidDel="00000000" w:rsidR="00000000" w:rsidRPr="00000000">
        <w:rPr>
          <w:rFonts w:ascii="Roboto" w:cs="Roboto" w:eastAsia="Roboto" w:hAnsi="Roboto"/>
          <w:b w:val="0"/>
          <w:i w:val="0"/>
          <w:smallCaps w:val="0"/>
          <w:strike w:val="0"/>
          <w:color w:val="1f1f1f"/>
          <w:sz w:val="21"/>
          <w:szCs w:val="21"/>
          <w:highlight w:val="white"/>
          <w:u w:val="none"/>
          <w:vertAlign w:val="baseline"/>
          <w:rtl w:val="0"/>
        </w:rPr>
        <w:t xml:space="preserve">Email: chicagograntsalon@gmail.com</w:t>
      </w:r>
    </w:p>
    <w:sectPr>
      <w:pgSz w:h="15840" w:w="12240" w:orient="portrait"/>
      <w:pgMar w:bottom="321.0546875" w:top="698.41796875" w:left="1439.7599792480469" w:right="1395.3479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